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2CB" w:rsidRPr="00703CEA" w:rsidRDefault="009902CB" w:rsidP="009902CB">
      <w:pPr>
        <w:jc w:val="center"/>
        <w:rPr>
          <w:b/>
          <w:sz w:val="28"/>
        </w:rPr>
      </w:pPr>
      <w:r w:rsidRPr="00703CEA">
        <w:rPr>
          <w:b/>
          <w:sz w:val="28"/>
        </w:rPr>
        <w:t>Ministerial Directions under EUWA 2018 – Guidance from the National Archives</w:t>
      </w:r>
    </w:p>
    <w:p w:rsidR="009902CB" w:rsidRDefault="009902CB" w:rsidP="00826339">
      <w:pPr>
        <w:rPr>
          <w:b/>
          <w:u w:val="single"/>
        </w:rPr>
      </w:pPr>
    </w:p>
    <w:p w:rsidR="009902CB" w:rsidRDefault="009902CB" w:rsidP="00826339">
      <w:pPr>
        <w:rPr>
          <w:b/>
          <w:u w:val="single"/>
        </w:rPr>
      </w:pPr>
    </w:p>
    <w:p w:rsidR="0004325B" w:rsidRDefault="0004325B" w:rsidP="00826339">
      <w:pPr>
        <w:rPr>
          <w:b/>
          <w:u w:val="single"/>
        </w:rPr>
      </w:pPr>
      <w:r>
        <w:rPr>
          <w:b/>
          <w:u w:val="single"/>
        </w:rPr>
        <w:t>Drafting a Ministerial Direction</w:t>
      </w:r>
    </w:p>
    <w:p w:rsidR="00407BB9" w:rsidRDefault="00407BB9" w:rsidP="00826339">
      <w:r>
        <w:t xml:space="preserve">Ministerial Directions </w:t>
      </w:r>
      <w:r w:rsidR="005B09D1">
        <w:t xml:space="preserve">issued </w:t>
      </w:r>
      <w:r>
        <w:t xml:space="preserve">under the </w:t>
      </w:r>
      <w:r w:rsidR="00B41344" w:rsidRPr="00B41344">
        <w:t>European Union (Withdrawal) Act 2018</w:t>
      </w:r>
      <w:r w:rsidR="00B41344">
        <w:t xml:space="preserve"> </w:t>
      </w:r>
      <w:r>
        <w:t>are an offici</w:t>
      </w:r>
      <w:r w:rsidR="0004325B">
        <w:t xml:space="preserve">al instruction from a minister </w:t>
      </w:r>
      <w:r>
        <w:t>to the Queen’s Printer to treat specified items of EU law as non-retained legislation.</w:t>
      </w:r>
    </w:p>
    <w:p w:rsidR="0010554C" w:rsidRDefault="00407BB9" w:rsidP="00826339">
      <w:r>
        <w:t>Ministerial Direction</w:t>
      </w:r>
      <w:r w:rsidR="00C56FD7">
        <w:t>s</w:t>
      </w:r>
      <w:r>
        <w:t xml:space="preserve"> must be drafted </w:t>
      </w:r>
      <w:r w:rsidR="00C56FD7">
        <w:t>using</w:t>
      </w:r>
      <w:r>
        <w:t xml:space="preserve"> the Ministerial Directions</w:t>
      </w:r>
      <w:r w:rsidR="00C56FD7">
        <w:t xml:space="preserve"> template</w:t>
      </w:r>
      <w:r w:rsidR="0010554C">
        <w:t>, and the list of affected instruments should follow the format given in the example in the Schedule</w:t>
      </w:r>
      <w:r w:rsidR="005B09D1">
        <w:t xml:space="preserve">. </w:t>
      </w:r>
      <w:bookmarkStart w:id="0" w:name="_GoBack"/>
      <w:bookmarkEnd w:id="0"/>
    </w:p>
    <w:p w:rsidR="00CD77D0" w:rsidRDefault="0010554C" w:rsidP="00826339">
      <w:r>
        <w:t>This template</w:t>
      </w:r>
      <w:r w:rsidR="005B09D1">
        <w:t xml:space="preserve"> is based on the SI Template, but</w:t>
      </w:r>
      <w:r w:rsidR="00C56FD7">
        <w:t xml:space="preserve"> there is no need to validate Ministerial Directions before submission</w:t>
      </w:r>
      <w:r>
        <w:t>.</w:t>
      </w:r>
      <w:r w:rsidR="00C56FD7">
        <w:t xml:space="preserve"> </w:t>
      </w:r>
      <w:r>
        <w:t xml:space="preserve">As with an SI, the Ministerial Direction will be allocated a number within an annual sequence by TNA when it is registered, in order to give </w:t>
      </w:r>
      <w:r w:rsidR="009902CB">
        <w:t>the Direction</w:t>
      </w:r>
      <w:r>
        <w:t xml:space="preserve"> a canonical identifier </w:t>
      </w:r>
      <w:r w:rsidR="009902CB">
        <w:t xml:space="preserve">under which it can be </w:t>
      </w:r>
      <w:r>
        <w:t xml:space="preserve">published on </w:t>
      </w:r>
      <w:hyperlink r:id="rId6" w:history="1">
        <w:r w:rsidRPr="007F11FA">
          <w:rPr>
            <w:rStyle w:val="Hyperlink"/>
          </w:rPr>
          <w:t>www.legislation.gov.uk</w:t>
        </w:r>
      </w:hyperlink>
      <w:r>
        <w:t xml:space="preserve">. </w:t>
      </w:r>
    </w:p>
    <w:p w:rsidR="00C56FD7" w:rsidRDefault="00CD77D0" w:rsidP="00826339">
      <w:r>
        <w:t xml:space="preserve">Please complete the necessary details and list the affected instruments in the Schedule as per the example document, separating different types of instrument into separate tables. </w:t>
      </w:r>
    </w:p>
    <w:p w:rsidR="00407BB9" w:rsidRDefault="00407BB9" w:rsidP="00826339"/>
    <w:p w:rsidR="0047509D" w:rsidRDefault="0047509D" w:rsidP="00826339">
      <w:r>
        <w:t xml:space="preserve">If you have any queries about the content, formatting or publishing process for these Directions, please contact us at </w:t>
      </w:r>
      <w:hyperlink r:id="rId7" w:history="1">
        <w:r w:rsidRPr="007F11FA">
          <w:rPr>
            <w:rStyle w:val="Hyperlink"/>
          </w:rPr>
          <w:t>publishing.legislation@nationalarchives.gov.uk</w:t>
        </w:r>
      </w:hyperlink>
      <w:r>
        <w:t xml:space="preserve">. </w:t>
      </w:r>
    </w:p>
    <w:p w:rsidR="0047509D" w:rsidRDefault="0047509D" w:rsidP="00826339"/>
    <w:p w:rsidR="0004325B" w:rsidRDefault="0004325B" w:rsidP="0004325B">
      <w:pPr>
        <w:rPr>
          <w:b/>
          <w:u w:val="single"/>
        </w:rPr>
      </w:pPr>
      <w:r w:rsidRPr="00407BB9">
        <w:rPr>
          <w:b/>
          <w:u w:val="single"/>
        </w:rPr>
        <w:t>Submitting a Ministerial Direction for registration and publication</w:t>
      </w:r>
    </w:p>
    <w:p w:rsidR="00407BB9" w:rsidRPr="003C009A" w:rsidRDefault="009902CB" w:rsidP="00826339">
      <w:pPr>
        <w:rPr>
          <w:i/>
        </w:rPr>
      </w:pPr>
      <w:r w:rsidRPr="003C009A">
        <w:rPr>
          <w:i/>
        </w:rPr>
        <w:t>The following steps should be handled by a person within the relevant department who typically submits SIs for registration and publication.</w:t>
      </w:r>
    </w:p>
    <w:p w:rsidR="00407BB9" w:rsidRDefault="00407BB9" w:rsidP="00826339">
      <w:r>
        <w:t xml:space="preserve">1. To submit a Ministerial Direction, </w:t>
      </w:r>
      <w:r w:rsidR="00C56FD7">
        <w:t xml:space="preserve">log on to </w:t>
      </w:r>
      <w:hyperlink r:id="rId8" w:history="1">
        <w:r w:rsidR="00C56FD7" w:rsidRPr="00DE56CB">
          <w:rPr>
            <w:rStyle w:val="Hyperlink"/>
          </w:rPr>
          <w:t>https://publishing.legislation.gov.uk</w:t>
        </w:r>
      </w:hyperlink>
      <w:r w:rsidR="0004325B">
        <w:t xml:space="preserve"> using an account that has permissions for submitting SIs. G</w:t>
      </w:r>
      <w:r>
        <w:t>o to the “Submit a bundle” page</w:t>
      </w:r>
      <w:r w:rsidR="0004325B">
        <w:t>, and u</w:t>
      </w:r>
      <w:r>
        <w:t>se the arrows to scroll sideways until you see the “UK Ministerial Direction” bundle type</w:t>
      </w:r>
      <w:r w:rsidR="0004325B">
        <w:t>.</w:t>
      </w:r>
      <w:r>
        <w:t xml:space="preserve"> </w:t>
      </w:r>
    </w:p>
    <w:p w:rsidR="00407BB9" w:rsidRDefault="00407BB9" w:rsidP="00826339">
      <w:r>
        <w:rPr>
          <w:noProof/>
          <w:lang w:eastAsia="en-GB"/>
        </w:rPr>
        <w:lastRenderedPageBreak/>
        <w:drawing>
          <wp:inline distT="0" distB="0" distL="0" distR="0" wp14:anchorId="4B483B5B" wp14:editId="1E0EF615">
            <wp:extent cx="5443268" cy="3148001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55753" cy="3155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2CB" w:rsidRDefault="009902CB" w:rsidP="00826339"/>
    <w:p w:rsidR="00205C65" w:rsidRDefault="00407BB9" w:rsidP="00205C65">
      <w:r>
        <w:t xml:space="preserve">2. </w:t>
      </w:r>
      <w:r w:rsidR="00826339">
        <w:t xml:space="preserve">On the next screen, </w:t>
      </w:r>
      <w:r>
        <w:t xml:space="preserve">click “Browse” </w:t>
      </w:r>
      <w:r w:rsidR="00F5049C">
        <w:t>and navigate to your document to upload it.</w:t>
      </w:r>
      <w:r w:rsidR="00826339">
        <w:t xml:space="preserve"> </w:t>
      </w:r>
      <w:r w:rsidR="00826339">
        <w:rPr>
          <w:noProof/>
          <w:lang w:eastAsia="en-GB"/>
        </w:rPr>
        <w:drawing>
          <wp:inline distT="0" distB="0" distL="0" distR="0" wp14:anchorId="6E26AB17" wp14:editId="662391A2">
            <wp:extent cx="5479053" cy="4493236"/>
            <wp:effectExtent l="0" t="0" r="762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90395" cy="4502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339" w:rsidRDefault="00407BB9" w:rsidP="00205C65">
      <w:r>
        <w:lastRenderedPageBreak/>
        <w:t>3</w:t>
      </w:r>
      <w:r w:rsidR="00826339">
        <w:t>. On the third step, check that the data has been read correctly, and set the Coming into Force date as “None”.</w:t>
      </w:r>
      <w:r w:rsidR="00826339">
        <w:rPr>
          <w:noProof/>
          <w:lang w:eastAsia="en-GB"/>
        </w:rPr>
        <w:drawing>
          <wp:inline distT="0" distB="0" distL="0" distR="0" wp14:anchorId="2266CF55" wp14:editId="2059C6DA">
            <wp:extent cx="5271355" cy="4743402"/>
            <wp:effectExtent l="0" t="0" r="571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7569" cy="474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339" w:rsidRDefault="00826339" w:rsidP="00205C65"/>
    <w:p w:rsidR="00826339" w:rsidRDefault="00407BB9" w:rsidP="00205C65">
      <w:r>
        <w:t>4</w:t>
      </w:r>
      <w:r w:rsidR="00826339">
        <w:t>. On the fourth step, set the publicat</w:t>
      </w:r>
      <w:r>
        <w:t>ion details and invoice details.</w:t>
      </w:r>
    </w:p>
    <w:p w:rsidR="00826339" w:rsidRDefault="00407BB9" w:rsidP="00205C65">
      <w:r>
        <w:t>5</w:t>
      </w:r>
      <w:r w:rsidR="00826339">
        <w:t xml:space="preserve">. </w:t>
      </w:r>
      <w:r w:rsidR="00C56FD7">
        <w:t>On the fifth and final step, c</w:t>
      </w:r>
      <w:r w:rsidR="00826339">
        <w:t xml:space="preserve">heck and confirm the bundle details, </w:t>
      </w:r>
      <w:r w:rsidR="00C56FD7">
        <w:t xml:space="preserve">and </w:t>
      </w:r>
      <w:r w:rsidR="00826339">
        <w:t>then complete the submission by clicking “Submit for registration”.</w:t>
      </w:r>
    </w:p>
    <w:p w:rsidR="00826339" w:rsidRDefault="00826339" w:rsidP="00205C65"/>
    <w:p w:rsidR="00826339" w:rsidRPr="00205C65" w:rsidRDefault="00407BB9" w:rsidP="00205C65">
      <w:r>
        <w:t>From here t</w:t>
      </w:r>
      <w:r w:rsidR="00826339">
        <w:t xml:space="preserve">he registration and publication process will occur </w:t>
      </w:r>
      <w:r>
        <w:t>as it would for a normal SI</w:t>
      </w:r>
      <w:r w:rsidR="00C56FD7">
        <w:t xml:space="preserve">. </w:t>
      </w:r>
    </w:p>
    <w:sectPr w:rsidR="00826339" w:rsidRPr="00205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54C" w:rsidRDefault="0010554C" w:rsidP="0010554C">
      <w:pPr>
        <w:spacing w:after="0" w:line="240" w:lineRule="auto"/>
      </w:pPr>
      <w:r>
        <w:separator/>
      </w:r>
    </w:p>
  </w:endnote>
  <w:endnote w:type="continuationSeparator" w:id="0">
    <w:p w:rsidR="0010554C" w:rsidRDefault="0010554C" w:rsidP="00105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54C" w:rsidRDefault="0010554C" w:rsidP="0010554C">
      <w:pPr>
        <w:spacing w:after="0" w:line="240" w:lineRule="auto"/>
      </w:pPr>
      <w:r>
        <w:separator/>
      </w:r>
    </w:p>
  </w:footnote>
  <w:footnote w:type="continuationSeparator" w:id="0">
    <w:p w:rsidR="0010554C" w:rsidRDefault="0010554C" w:rsidP="001055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339"/>
    <w:rsid w:val="0004325B"/>
    <w:rsid w:val="0010554C"/>
    <w:rsid w:val="00136CED"/>
    <w:rsid w:val="00205C65"/>
    <w:rsid w:val="003C009A"/>
    <w:rsid w:val="00407BB9"/>
    <w:rsid w:val="0047509D"/>
    <w:rsid w:val="004A1BA3"/>
    <w:rsid w:val="005B09D1"/>
    <w:rsid w:val="00682117"/>
    <w:rsid w:val="006E2929"/>
    <w:rsid w:val="00703CEA"/>
    <w:rsid w:val="00826339"/>
    <w:rsid w:val="009902CB"/>
    <w:rsid w:val="00AE67D4"/>
    <w:rsid w:val="00B41344"/>
    <w:rsid w:val="00C56FD7"/>
    <w:rsid w:val="00CD77D0"/>
    <w:rsid w:val="00E83D3E"/>
    <w:rsid w:val="00F5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E8C6ED"/>
  <w15:chartTrackingRefBased/>
  <w15:docId w15:val="{28B85B40-9A8F-48BD-B55D-9E6BAEDE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7D4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5C65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5C65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5C65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5C65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05C65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05C65"/>
    <w:pPr>
      <w:keepNext/>
      <w:keepLines/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05C65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05C65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05C65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67D4"/>
    <w:pPr>
      <w:spacing w:after="0" w:line="240" w:lineRule="auto"/>
    </w:pPr>
    <w:rPr>
      <w:rFonts w:ascii="Arial" w:hAnsi="Arial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05C65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05C65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5C65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05C65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05C65"/>
    <w:rPr>
      <w:rFonts w:ascii="Arial" w:eastAsiaTheme="majorEastAsia" w:hAnsi="Arial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05C65"/>
    <w:rPr>
      <w:rFonts w:ascii="Arial" w:eastAsiaTheme="majorEastAsia" w:hAnsi="Arial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05C65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05C65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205C65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205C65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5C65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67D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E67D4"/>
    <w:rPr>
      <w:rFonts w:ascii="Arial" w:eastAsiaTheme="minorEastAsia" w:hAnsi="Arial"/>
      <w:color w:val="5A5A5A" w:themeColor="text1" w:themeTint="A5"/>
      <w:spacing w:val="15"/>
      <w:sz w:val="24"/>
    </w:rPr>
  </w:style>
  <w:style w:type="character" w:styleId="SubtleEmphasis">
    <w:name w:val="Subtle Emphasis"/>
    <w:basedOn w:val="DefaultParagraphFont"/>
    <w:uiPriority w:val="19"/>
    <w:qFormat/>
    <w:rsid w:val="00AE67D4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AE67D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AE67D4"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AE67D4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AE67D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67D4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67D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67D4"/>
    <w:rPr>
      <w:rFonts w:ascii="Arial" w:hAnsi="Arial"/>
      <w:i/>
      <w:iCs/>
      <w:color w:val="5B9BD5" w:themeColor="accent1"/>
      <w:sz w:val="24"/>
    </w:rPr>
  </w:style>
  <w:style w:type="character" w:styleId="SubtleReference">
    <w:name w:val="Subtle Reference"/>
    <w:basedOn w:val="DefaultParagraphFont"/>
    <w:uiPriority w:val="31"/>
    <w:qFormat/>
    <w:rsid w:val="00AE67D4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AE67D4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AE67D4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AE67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7BB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6F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shing.legislation.gov.u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ublishing.legislation@nationalarchives.gov.u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gislation.gov.uk" TargetMode="Externa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National Archives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Eaglesfield, Jack</dc:creator>
  <cp:keywords/>
  <dc:description/>
  <cp:lastModifiedBy>Eaglesfield, Jack</cp:lastModifiedBy>
  <cp:revision>12</cp:revision>
  <dcterms:created xsi:type="dcterms:W3CDTF">2019-03-08T10:35:00Z</dcterms:created>
  <dcterms:modified xsi:type="dcterms:W3CDTF">2021-06-28T12:30:00Z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1c22e59-6e76-40e7-9277-37c464fc6354_Enabled">
    <vt:lpwstr>true</vt:lpwstr>
  </property>
  <property fmtid="{D5CDD505-2E9C-101B-9397-08002B2CF9AE}" pid="3" name="MSIP_Label_61c22e59-6e76-40e7-9277-37c464fc6354_SetDate">
    <vt:lpwstr>2021-06-28T12:22:49Z</vt:lpwstr>
  </property>
  <property fmtid="{D5CDD505-2E9C-101B-9397-08002B2CF9AE}" pid="4" name="MSIP_Label_61c22e59-6e76-40e7-9277-37c464fc6354_Method">
    <vt:lpwstr>Privileged</vt:lpwstr>
  </property>
  <property fmtid="{D5CDD505-2E9C-101B-9397-08002B2CF9AE}" pid="5" name="MSIP_Label_61c22e59-6e76-40e7-9277-37c464fc6354_Name">
    <vt:lpwstr>OFFICIAL</vt:lpwstr>
  </property>
  <property fmtid="{D5CDD505-2E9C-101B-9397-08002B2CF9AE}" pid="6" name="MSIP_Label_61c22e59-6e76-40e7-9277-37c464fc6354_SiteId">
    <vt:lpwstr>f99512c1-fd9f-4475-9896-9a0b3cdc50ec</vt:lpwstr>
  </property>
  <property fmtid="{D5CDD505-2E9C-101B-9397-08002B2CF9AE}" pid="7" name="MSIP_Label_61c22e59-6e76-40e7-9277-37c464fc6354_ActionId">
    <vt:lpwstr>5b15bf8a-2e37-4036-8e52-b230c70e8b3e</vt:lpwstr>
  </property>
  <property fmtid="{D5CDD505-2E9C-101B-9397-08002B2CF9AE}" pid="8" name="MSIP_Label_61c22e59-6e76-40e7-9277-37c464fc6354_ContentBits">
    <vt:lpwstr>0</vt:lpwstr>
  </property>
</Properties>
</file>